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Workload conversation planner</w:t>
      </w:r>
    </w:p>
    <w:p>
      <w:r>
        <w:rPr>
          <w:i/>
        </w:rPr>
        <w:t>From the course Burnout Reset: burnout and work-life balance (trainyourself.org/health/mind-and-stress/burnout-work-life-balance/). Based on WHO, HSE, Safe Work Australia, Fair Work Ombudsman, NIOSH, OSHA and US Surgeon General guidance, checked 24 October 2026.</w:t>
      </w:r>
    </w:p>
    <w:p>
      <w:r>
        <w:t>General information only, not medical or legal advice. It doesn’t diagnose burnout or anything else. If you feel exhausted or low most of the time, talk to your doctor or a mental health professional. For employment rights, talk to HR, your union or an employment adviser.</w:t>
      </w:r>
    </w:p>
    <w:p>
      <w:pPr>
        <w:pStyle w:val="Heading1"/>
      </w:pPr>
      <w:r>
        <w:t>1. Work-factor map: the HSE six areas (lesson 2)</w:t>
      </w:r>
    </w:p>
    <w:tbl>
      <w:tblPr>
        <w:tblStyle w:val="TableGrid"/>
        <w:tblW w:type="auto" w:w="0"/>
        <w:tblLook w:firstColumn="1" w:firstRow="1" w:lastColumn="0" w:lastRow="0" w:noHBand="0" w:noVBand="1" w:val="04A0"/>
      </w:tblPr>
      <w:tblGrid>
        <w:gridCol w:w="2880"/>
        <w:gridCol w:w="2880"/>
        <w:gridCol w:w="2880"/>
      </w:tblGrid>
      <w:tr>
        <w:tc>
          <w:tcPr>
            <w:tcW w:type="dxa" w:w="2880"/>
          </w:tcPr>
          <w:p>
            <w:r>
              <w:rPr>
                <w:b/>
              </w:rPr>
              <w:t>Area</w:t>
            </w:r>
          </w:p>
        </w:tc>
        <w:tc>
          <w:tcPr>
            <w:tcW w:type="dxa" w:w="2880"/>
          </w:tcPr>
          <w:p>
            <w:r>
              <w:rPr>
                <w:b/>
              </w:rPr>
              <w:t>What’s happening (facts, dates)</w:t>
            </w:r>
          </w:p>
        </w:tc>
        <w:tc>
          <w:tcPr>
            <w:tcW w:type="dxa" w:w="2880"/>
          </w:tcPr>
          <w:p>
            <w:r>
              <w:rPr>
                <w:b/>
              </w:rPr>
              <w:t>Pressure: low / medium / high</w:t>
            </w:r>
          </w:p>
        </w:tc>
      </w:tr>
      <w:tr>
        <w:tc>
          <w:tcPr>
            <w:tcW w:type="dxa" w:w="2880"/>
          </w:tcPr>
          <w:p>
            <w:r>
              <w:t>Demands</w:t>
            </w:r>
          </w:p>
        </w:tc>
        <w:tc>
          <w:tcPr>
            <w:tcW w:type="dxa" w:w="2880"/>
          </w:tcPr>
          <w:p>
            <w:r/>
          </w:p>
        </w:tc>
        <w:tc>
          <w:tcPr>
            <w:tcW w:type="dxa" w:w="2880"/>
          </w:tcPr>
          <w:p>
            <w:r/>
          </w:p>
        </w:tc>
      </w:tr>
      <w:tr>
        <w:tc>
          <w:tcPr>
            <w:tcW w:type="dxa" w:w="2880"/>
          </w:tcPr>
          <w:p>
            <w:r>
              <w:t>Control</w:t>
            </w:r>
          </w:p>
        </w:tc>
        <w:tc>
          <w:tcPr>
            <w:tcW w:type="dxa" w:w="2880"/>
          </w:tcPr>
          <w:p>
            <w:r/>
          </w:p>
        </w:tc>
        <w:tc>
          <w:tcPr>
            <w:tcW w:type="dxa" w:w="2880"/>
          </w:tcPr>
          <w:p>
            <w:r/>
          </w:p>
        </w:tc>
      </w:tr>
      <w:tr>
        <w:tc>
          <w:tcPr>
            <w:tcW w:type="dxa" w:w="2880"/>
          </w:tcPr>
          <w:p>
            <w:r>
              <w:t>Support</w:t>
            </w:r>
          </w:p>
        </w:tc>
        <w:tc>
          <w:tcPr>
            <w:tcW w:type="dxa" w:w="2880"/>
          </w:tcPr>
          <w:p>
            <w:r/>
          </w:p>
        </w:tc>
        <w:tc>
          <w:tcPr>
            <w:tcW w:type="dxa" w:w="2880"/>
          </w:tcPr>
          <w:p>
            <w:r/>
          </w:p>
        </w:tc>
      </w:tr>
      <w:tr>
        <w:tc>
          <w:tcPr>
            <w:tcW w:type="dxa" w:w="2880"/>
          </w:tcPr>
          <w:p>
            <w:r>
              <w:t>Relationships</w:t>
            </w:r>
          </w:p>
        </w:tc>
        <w:tc>
          <w:tcPr>
            <w:tcW w:type="dxa" w:w="2880"/>
          </w:tcPr>
          <w:p>
            <w:r/>
          </w:p>
        </w:tc>
        <w:tc>
          <w:tcPr>
            <w:tcW w:type="dxa" w:w="2880"/>
          </w:tcPr>
          <w:p>
            <w:r/>
          </w:p>
        </w:tc>
      </w:tr>
      <w:tr>
        <w:tc>
          <w:tcPr>
            <w:tcW w:type="dxa" w:w="2880"/>
          </w:tcPr>
          <w:p>
            <w:r>
              <w:t>Role</w:t>
            </w:r>
          </w:p>
        </w:tc>
        <w:tc>
          <w:tcPr>
            <w:tcW w:type="dxa" w:w="2880"/>
          </w:tcPr>
          <w:p>
            <w:r/>
          </w:p>
        </w:tc>
        <w:tc>
          <w:tcPr>
            <w:tcW w:type="dxa" w:w="2880"/>
          </w:tcPr>
          <w:p>
            <w:r/>
          </w:p>
        </w:tc>
      </w:tr>
      <w:tr>
        <w:tc>
          <w:tcPr>
            <w:tcW w:type="dxa" w:w="2880"/>
          </w:tcPr>
          <w:p>
            <w:r>
              <w:t>Change</w:t>
            </w:r>
          </w:p>
        </w:tc>
        <w:tc>
          <w:tcPr>
            <w:tcW w:type="dxa" w:w="2880"/>
          </w:tcPr>
          <w:p>
            <w:r/>
          </w:p>
        </w:tc>
        <w:tc>
          <w:tcPr>
            <w:tcW w:type="dxa" w:w="2880"/>
          </w:tcPr>
          <w:p>
            <w:r/>
          </w:p>
        </w:tc>
      </w:tr>
    </w:tbl>
    <w:p>
      <w:pPr>
        <w:pStyle w:val="Heading1"/>
      </w:pPr>
      <w:r>
        <w:t>2. Conversation plan (lesson 4)</w:t>
      </w:r>
    </w:p>
    <w:tbl>
      <w:tblPr>
        <w:tblStyle w:val="TableGrid"/>
        <w:tblW w:type="auto" w:w="0"/>
        <w:tblLook w:firstColumn="1" w:firstRow="1" w:lastColumn="0" w:lastRow="0" w:noHBand="0" w:noVBand="1" w:val="04A0"/>
      </w:tblPr>
      <w:tblGrid>
        <w:gridCol w:w="4320"/>
        <w:gridCol w:w="4320"/>
      </w:tblGrid>
      <w:tr>
        <w:tc>
          <w:tcPr>
            <w:tcW w:type="dxa" w:w="4320"/>
          </w:tcPr>
          <w:p>
            <w:r>
              <w:rPr>
                <w:b/>
              </w:rPr>
              <w:t>Section</w:t>
            </w:r>
          </w:p>
        </w:tc>
        <w:tc>
          <w:tcPr>
            <w:tcW w:type="dxa" w:w="4320"/>
          </w:tcPr>
          <w:p>
            <w:r>
              <w:rPr>
                <w:b/>
              </w:rPr>
              <w:t>My notes</w:t>
            </w:r>
          </w:p>
        </w:tc>
      </w:tr>
      <w:tr>
        <w:tc>
          <w:tcPr>
            <w:tcW w:type="dxa" w:w="4320"/>
          </w:tcPr>
          <w:p>
            <w:r>
              <w:t>What’s happening (facts, not labels)</w:t>
            </w:r>
          </w:p>
        </w:tc>
        <w:tc>
          <w:tcPr>
            <w:tcW w:type="dxa" w:w="4320"/>
          </w:tcPr>
          <w:p>
            <w:r/>
          </w:p>
        </w:tc>
      </w:tr>
      <w:tr>
        <w:tc>
          <w:tcPr>
            <w:tcW w:type="dxa" w:w="4320"/>
          </w:tcPr>
          <w:p>
            <w:r>
              <w:t>Impact on the work and on me</w:t>
            </w:r>
          </w:p>
        </w:tc>
        <w:tc>
          <w:tcPr>
            <w:tcW w:type="dxa" w:w="4320"/>
          </w:tcPr>
          <w:p>
            <w:r/>
          </w:p>
        </w:tc>
      </w:tr>
      <w:tr>
        <w:tc>
          <w:tcPr>
            <w:tcW w:type="dxa" w:w="4320"/>
          </w:tcPr>
          <w:p>
            <w:r>
              <w:t>What I’ve already tried</w:t>
            </w:r>
          </w:p>
        </w:tc>
        <w:tc>
          <w:tcPr>
            <w:tcW w:type="dxa" w:w="4320"/>
          </w:tcPr>
          <w:p>
            <w:r/>
          </w:p>
        </w:tc>
      </w:tr>
      <w:tr>
        <w:tc>
          <w:tcPr>
            <w:tcW w:type="dxa" w:w="4320"/>
          </w:tcPr>
          <w:p>
            <w:r>
              <w:t>Request 1 (and which area it addresses)</w:t>
            </w:r>
          </w:p>
        </w:tc>
        <w:tc>
          <w:tcPr>
            <w:tcW w:type="dxa" w:w="4320"/>
          </w:tcPr>
          <w:p>
            <w:r/>
          </w:p>
        </w:tc>
      </w:tr>
      <w:tr>
        <w:tc>
          <w:tcPr>
            <w:tcW w:type="dxa" w:w="4320"/>
          </w:tcPr>
          <w:p>
            <w:r>
              <w:t>Request 2</w:t>
            </w:r>
          </w:p>
        </w:tc>
        <w:tc>
          <w:tcPr>
            <w:tcW w:type="dxa" w:w="4320"/>
          </w:tcPr>
          <w:p>
            <w:r/>
          </w:p>
        </w:tc>
      </w:tr>
      <w:tr>
        <w:tc>
          <w:tcPr>
            <w:tcW w:type="dxa" w:w="4320"/>
          </w:tcPr>
          <w:p>
            <w:r>
              <w:t>Request 3</w:t>
            </w:r>
          </w:p>
        </w:tc>
        <w:tc>
          <w:tcPr>
            <w:tcW w:type="dxa" w:w="4320"/>
          </w:tcPr>
          <w:p>
            <w:r/>
          </w:p>
        </w:tc>
      </w:tr>
      <w:tr>
        <w:tc>
          <w:tcPr>
            <w:tcW w:type="dxa" w:w="4320"/>
          </w:tcPr>
          <w:p>
            <w:r>
              <w:t>Support to ask about (e.g. Employee Assistance Program)</w:t>
            </w:r>
          </w:p>
        </w:tc>
        <w:tc>
          <w:tcPr>
            <w:tcW w:type="dxa" w:w="4320"/>
          </w:tcPr>
          <w:p>
            <w:r/>
          </w:p>
        </w:tc>
      </w:tr>
      <w:tr>
        <w:tc>
          <w:tcPr>
            <w:tcW w:type="dxa" w:w="4320"/>
          </w:tcPr>
          <w:p>
            <w:r>
              <w:t>Agreed actions</w:t>
            </w:r>
          </w:p>
        </w:tc>
        <w:tc>
          <w:tcPr>
            <w:tcW w:type="dxa" w:w="4320"/>
          </w:tcPr>
          <w:p>
            <w:r/>
          </w:p>
        </w:tc>
      </w:tr>
      <w:tr>
        <w:tc>
          <w:tcPr>
            <w:tcW w:type="dxa" w:w="4320"/>
          </w:tcPr>
          <w:p>
            <w:r>
              <w:t>Follow-up date</w:t>
            </w:r>
          </w:p>
        </w:tc>
        <w:tc>
          <w:tcPr>
            <w:tcW w:type="dxa" w:w="4320"/>
          </w:tcPr>
          <w:p>
            <w:r/>
          </w:p>
        </w:tc>
      </w:tr>
    </w:tbl>
    <w:p>
      <w:r>
        <w:t>Tips: book time; start with facts; name the impact; bring one to three specific requests; agree a follow-up. You don’t have to share health details.</w:t>
      </w:r>
    </w:p>
    <w:p>
      <w:pPr>
        <w:pStyle w:val="Heading1"/>
      </w:pPr>
      <w:r>
        <w:t>3. Boundaries checklist (lesson 5)</w:t>
      </w:r>
    </w:p>
    <w:tbl>
      <w:tblPr>
        <w:tblStyle w:val="TableGrid"/>
        <w:tblW w:type="auto" w:w="0"/>
        <w:tblLook w:firstColumn="1" w:firstRow="1" w:lastColumn="0" w:lastRow="0" w:noHBand="0" w:noVBand="1" w:val="04A0"/>
      </w:tblPr>
      <w:tblGrid>
        <w:gridCol w:w="2880"/>
        <w:gridCol w:w="2880"/>
        <w:gridCol w:w="2880"/>
      </w:tblGrid>
      <w:tr>
        <w:tc>
          <w:tcPr>
            <w:tcW w:type="dxa" w:w="2880"/>
          </w:tcPr>
          <w:p>
            <w:r>
              <w:rPr>
                <w:b/>
              </w:rPr>
              <w:t>Boundary</w:t>
            </w:r>
          </w:p>
        </w:tc>
        <w:tc>
          <w:tcPr>
            <w:tcW w:type="dxa" w:w="2880"/>
          </w:tcPr>
          <w:p>
            <w:r>
              <w:rPr>
                <w:b/>
              </w:rPr>
              <w:t>Agreed / done</w:t>
            </w:r>
          </w:p>
        </w:tc>
        <w:tc>
          <w:tcPr>
            <w:tcW w:type="dxa" w:w="2880"/>
          </w:tcPr>
          <w:p>
            <w:r>
              <w:rPr>
                <w:b/>
              </w:rPr>
              <w:t>Notes</w:t>
            </w:r>
          </w:p>
        </w:tc>
      </w:tr>
      <w:tr>
        <w:tc>
          <w:tcPr>
            <w:tcW w:type="dxa" w:w="2880"/>
          </w:tcPr>
          <w:p>
            <w:r>
              <w:t>Expectations about out-of-hours contact agreed with my manager</w:t>
            </w:r>
          </w:p>
        </w:tc>
        <w:tc>
          <w:tcPr>
            <w:tcW w:type="dxa" w:w="2880"/>
          </w:tcPr>
          <w:p>
            <w:r/>
          </w:p>
        </w:tc>
        <w:tc>
          <w:tcPr>
            <w:tcW w:type="dxa" w:w="2880"/>
          </w:tcPr>
          <w:p>
            <w:r/>
          </w:p>
        </w:tc>
      </w:tr>
      <w:tr>
        <w:tc>
          <w:tcPr>
            <w:tcW w:type="dxa" w:w="2880"/>
          </w:tcPr>
          <w:p>
            <w:r>
              <w:t>Work notifications off outside my hours</w:t>
            </w:r>
          </w:p>
        </w:tc>
        <w:tc>
          <w:tcPr>
            <w:tcW w:type="dxa" w:w="2880"/>
          </w:tcPr>
          <w:p>
            <w:r/>
          </w:p>
        </w:tc>
        <w:tc>
          <w:tcPr>
            <w:tcW w:type="dxa" w:w="2880"/>
          </w:tcPr>
          <w:p>
            <w:r/>
          </w:p>
        </w:tc>
      </w:tr>
      <w:tr>
        <w:tc>
          <w:tcPr>
            <w:tcW w:type="dxa" w:w="2880"/>
          </w:tcPr>
          <w:p>
            <w:r>
              <w:t>Breaks taken; cover arranged if needed</w:t>
            </w:r>
          </w:p>
        </w:tc>
        <w:tc>
          <w:tcPr>
            <w:tcW w:type="dxa" w:w="2880"/>
          </w:tcPr>
          <w:p>
            <w:r/>
          </w:p>
        </w:tc>
        <w:tc>
          <w:tcPr>
            <w:tcW w:type="dxa" w:w="2880"/>
          </w:tcPr>
          <w:p>
            <w:r/>
          </w:p>
        </w:tc>
      </w:tr>
      <w:tr>
        <w:tc>
          <w:tcPr>
            <w:tcW w:type="dxa" w:w="2880"/>
          </w:tcPr>
          <w:p>
            <w:r>
              <w:t>Leave booked</w:t>
            </w:r>
          </w:p>
        </w:tc>
        <w:tc>
          <w:tcPr>
            <w:tcW w:type="dxa" w:w="2880"/>
          </w:tcPr>
          <w:p>
            <w:r/>
          </w:p>
        </w:tc>
        <w:tc>
          <w:tcPr>
            <w:tcW w:type="dxa" w:w="2880"/>
          </w:tcPr>
          <w:p>
            <w:r/>
          </w:p>
        </w:tc>
      </w:tr>
      <w:tr>
        <w:tc>
          <w:tcPr>
            <w:tcW w:type="dxa" w:w="2880"/>
          </w:tcPr>
          <w:p>
            <w:r>
              <w:t>Regular time for something I enjoy</w:t>
            </w:r>
          </w:p>
        </w:tc>
        <w:tc>
          <w:tcPr>
            <w:tcW w:type="dxa" w:w="2880"/>
          </w:tcPr>
          <w:p>
            <w:r/>
          </w:p>
        </w:tc>
        <w:tc>
          <w:tcPr>
            <w:tcW w:type="dxa" w:w="2880"/>
          </w:tcPr>
          <w:p>
            <w:r/>
          </w:p>
        </w:tc>
      </w:tr>
      <w:tr>
        <w:tc>
          <w:tcPr>
            <w:tcW w:type="dxa" w:w="2880"/>
          </w:tcPr>
          <w:p>
            <w:r>
              <w:t>Australia only: I’ve read the Fair Work Ombudsman right to disconnect page</w:t>
            </w:r>
          </w:p>
        </w:tc>
        <w:tc>
          <w:tcPr>
            <w:tcW w:type="dxa" w:w="2880"/>
          </w:tcPr>
          <w:p>
            <w:r/>
          </w:p>
        </w:tc>
        <w:tc>
          <w:tcPr>
            <w:tcW w:type="dxa" w:w="2880"/>
          </w:tcPr>
          <w:p>
            <w:r/>
          </w:p>
        </w:tc>
      </w:tr>
    </w:tbl>
    <w:p>
      <w:pPr>
        <w:pStyle w:val="Heading1"/>
      </w:pPr>
      <w:r>
        <w:t>4. Getting help (lesson 6)</w:t>
      </w:r>
    </w:p>
    <w:p>
      <w:r>
        <w:t>Signs of stress can be symptoms of other conditions (HSE). See your GP or doctor if you feel exhausted or low most of the time, your sleep or appetite change, things you’ve tried aren’t helping, or it’s affecting life outside work.</w:t>
      </w:r>
    </w:p>
    <w:tbl>
      <w:tblPr>
        <w:tblStyle w:val="TableGrid"/>
        <w:tblW w:type="auto" w:w="0"/>
        <w:tblLook w:firstColumn="1" w:firstRow="1" w:lastColumn="0" w:lastRow="0" w:noHBand="0" w:noVBand="1" w:val="04A0"/>
      </w:tblPr>
      <w:tblGrid>
        <w:gridCol w:w="4320"/>
        <w:gridCol w:w="4320"/>
      </w:tblGrid>
      <w:tr>
        <w:tc>
          <w:tcPr>
            <w:tcW w:type="dxa" w:w="4320"/>
          </w:tcPr>
          <w:p>
            <w:r>
              <w:rPr>
                <w:b/>
              </w:rPr>
              <w:t>Item</w:t>
            </w:r>
          </w:p>
        </w:tc>
        <w:tc>
          <w:tcPr>
            <w:tcW w:type="dxa" w:w="4320"/>
          </w:tcPr>
          <w:p>
            <w:r>
              <w:rPr>
                <w:b/>
              </w:rPr>
              <w:t>Mine</w:t>
            </w:r>
          </w:p>
        </w:tc>
      </w:tr>
      <w:tr>
        <w:tc>
          <w:tcPr>
            <w:tcW w:type="dxa" w:w="4320"/>
          </w:tcPr>
          <w:p>
            <w:r>
              <w:t>The signs that mean “book the GP now”</w:t>
            </w:r>
          </w:p>
        </w:tc>
        <w:tc>
          <w:tcPr>
            <w:tcW w:type="dxa" w:w="4320"/>
          </w:tcPr>
          <w:p>
            <w:r/>
          </w:p>
        </w:tc>
      </w:tr>
      <w:tr>
        <w:tc>
          <w:tcPr>
            <w:tcW w:type="dxa" w:w="4320"/>
          </w:tcPr>
          <w:p>
            <w:r>
              <w:t>My GP / doctor and phone</w:t>
            </w:r>
          </w:p>
        </w:tc>
        <w:tc>
          <w:tcPr>
            <w:tcW w:type="dxa" w:w="4320"/>
          </w:tcPr>
          <w:p>
            <w:r/>
          </w:p>
        </w:tc>
      </w:tr>
      <w:tr>
        <w:tc>
          <w:tcPr>
            <w:tcW w:type="dxa" w:w="4320"/>
          </w:tcPr>
          <w:p>
            <w:r>
              <w:t>Employee Assistance Program number (if any)</w:t>
            </w:r>
          </w:p>
        </w:tc>
        <w:tc>
          <w:tcPr>
            <w:tcW w:type="dxa" w:w="4320"/>
          </w:tcPr>
          <w:p>
            <w:r/>
          </w:p>
        </w:tc>
      </w:tr>
      <w:tr>
        <w:tc>
          <w:tcPr>
            <w:tcW w:type="dxa" w:w="4320"/>
          </w:tcPr>
          <w:p>
            <w:r>
              <w:t>Someone I trust who knows my plan</w:t>
            </w:r>
          </w:p>
        </w:tc>
        <w:tc>
          <w:tcPr>
            <w:tcW w:type="dxa" w:w="4320"/>
          </w:tcPr>
          <w:p>
            <w:r/>
          </w:p>
        </w:tc>
      </w:tr>
      <w:tr>
        <w:tc>
          <w:tcPr>
            <w:tcW w:type="dxa" w:w="4320"/>
          </w:tcPr>
          <w:p>
            <w:r>
              <w:t>Three questions for my doctor</w:t>
            </w:r>
          </w:p>
        </w:tc>
        <w:tc>
          <w:tcPr>
            <w:tcW w:type="dxa" w:w="4320"/>
          </w:tcPr>
          <w:p>
            <w:r/>
          </w:p>
        </w:tc>
      </w:tr>
    </w:tbl>
    <w:p>
      <w:pPr>
        <w:pStyle w:val="Heading2"/>
      </w:pPr>
      <w:r>
        <w:t>Support lines (checked 24 October 2026)</w:t>
      </w:r>
    </w:p>
    <w:tbl>
      <w:tblPr>
        <w:tblStyle w:val="TableGrid"/>
        <w:tblW w:type="auto" w:w="0"/>
        <w:tblLook w:firstColumn="1" w:firstRow="1" w:lastColumn="0" w:lastRow="0" w:noHBand="0" w:noVBand="1" w:val="04A0"/>
      </w:tblPr>
      <w:tblGrid>
        <w:gridCol w:w="4320"/>
        <w:gridCol w:w="4320"/>
      </w:tblGrid>
      <w:tr>
        <w:tc>
          <w:tcPr>
            <w:tcW w:type="dxa" w:w="4320"/>
          </w:tcPr>
          <w:p>
            <w:r>
              <w:rPr>
                <w:b/>
              </w:rPr>
              <w:t>Country</w:t>
            </w:r>
          </w:p>
        </w:tc>
        <w:tc>
          <w:tcPr>
            <w:tcW w:type="dxa" w:w="4320"/>
          </w:tcPr>
          <w:p>
            <w:r>
              <w:rPr>
                <w:b/>
              </w:rPr>
              <w:t>Who to contact</w:t>
            </w:r>
          </w:p>
        </w:tc>
      </w:tr>
      <w:tr>
        <w:tc>
          <w:tcPr>
            <w:tcW w:type="dxa" w:w="4320"/>
          </w:tcPr>
          <w:p>
            <w:r>
              <w:t>Australia</w:t>
            </w:r>
          </w:p>
        </w:tc>
        <w:tc>
          <w:tcPr>
            <w:tcW w:type="dxa" w:w="4320"/>
          </w:tcPr>
          <w:p>
            <w:r>
              <w:t>Emergency 000. Lifeline 13 11 14 (crisis, 24/7). Beyond Blue 1300 22 4636 (talk to a counsellor, 24/7). Medicare Mental Health 1800 595 212 (advice and connection to local services). healthdirect 1800 022 222.</w:t>
            </w:r>
          </w:p>
        </w:tc>
      </w:tr>
      <w:tr>
        <w:tc>
          <w:tcPr>
            <w:tcW w:type="dxa" w:w="4320"/>
          </w:tcPr>
          <w:p>
            <w:r>
              <w:t>UK</w:t>
            </w:r>
          </w:p>
        </w:tc>
        <w:tc>
          <w:tcPr>
            <w:tcW w:type="dxa" w:w="4320"/>
          </w:tcPr>
          <w:p>
            <w:r>
              <w:t>Emergency 999. Samaritans 116 123. NHS 111 online, or call 111 and select the mental health option. Text SHOUT to 85258. In England, self-refer to NHS talking therapies.</w:t>
            </w:r>
          </w:p>
        </w:tc>
      </w:tr>
      <w:tr>
        <w:tc>
          <w:tcPr>
            <w:tcW w:type="dxa" w:w="4320"/>
          </w:tcPr>
          <w:p>
            <w:r>
              <w:t>US</w:t>
            </w:r>
          </w:p>
        </w:tc>
        <w:tc>
          <w:tcPr>
            <w:tcW w:type="dxa" w:w="4320"/>
          </w:tcPr>
          <w:p>
            <w:r>
              <w:t>Emergency 911. Call or text 988 (Suicide &amp; Crisis Lifeline), or chat at 988lifeline.org. Your doctor or healthcare provider.</w:t>
            </w:r>
          </w:p>
        </w:tc>
      </w:tr>
    </w:tbl>
    <w:p>
      <w:r>
        <w:t>If you or someone else is in danger, call 000, 999 or 911 now.</w:t>
      </w:r>
    </w:p>
    <w:p/>
    <w:p>
      <w:r>
        <w:rPr>
          <w:sz w:val="17"/>
        </w:rPr>
        <w:t>trainyourself.org · Version 24 October 2026 · General information only, not medical advice. Talk to your doctor or another qualified health professional about your situation. Emergency: 000 (Australia), 999 (UK), 911 (US). Crisis: Lifeline 13 11 14 (AU), Samaritans 116 123 (UK), call or text 988 (US).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Workload conversation planner</dc:title>
  <dc:subject/>
  <dc:creator>trainyourself.org</dc:creator>
  <cp:keywords/>
  <dc:description>generated by python-docx</dc:description>
  <cp:lastModifiedBy/>
  <cp:revision>1</cp:revision>
  <dcterms:created xsi:type="dcterms:W3CDTF">2026-10-24T09:00:00Z</dcterms:created>
  <dcterms:modified xsi:type="dcterms:W3CDTF">2026-10-24T09:00:00Z</dcterms:modified>
  <cp:category/>
</cp:coreProperties>
</file>